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s-120"/>
    <w:p>
      <w:pPr>
        <w:pStyle w:val="Heading1"/>
      </w:pPr>
      <w:r>
        <w:t xml:space="preserve">Homiletics Analysis: Psalms 120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120 is the first of fifteen Psalms of Ascent (Psalms 120–134), a collection traditionally associated with pilgrims traveling up to Jerusalem for the three great festivals of Israel. The psalm opens mid-crisis: the speaker has already cried out to the LORD and been heard (vv. 1–2), establishing a pattern of petition and confidence that grounds what follows. The body of the psalm (vv. 3–4) is an imprecatory turn directed at lying lips and deceitful tongues — asking what God will do to those whose speech is weaponized against the righteous. The answer is sharp and proportional: burning arrows and warrior’s coals. The psalm closes (vv. 5–7) with a lament that is among the most personally raw in the Psalter — the speaker finds himself dwelling among Meshech and Kedar, peoples associated with violence and hostility at the distant margins of the known world. He is a man of peace forced to live among those who love war. Every attempt at peace is met with aggression. The psalm ends without resolution — there is no deliverance announced, no vindication described. It ends in complaint, in longing, in transit.</w:t>
      </w:r>
    </w:p>
    <w:p>
      <w:pPr>
        <w:pStyle w:val="BodyText"/>
      </w:pPr>
      <w:r>
        <w:rPr>
          <w:b/>
          <w:bCs/>
        </w:rPr>
        <w:t xml:space="preserve">This Text — Intent</w:t>
      </w:r>
    </w:p>
    <w:p>
      <w:pPr>
        <w:pStyle w:val="BodyText"/>
      </w:pPr>
      <w:r>
        <w:t xml:space="preserve">God is seeking to give words to those who live surrounded by hostility, deception, and relentless conflict — to those who love peace but cannot find it in their immediate circumstances. The psalm validates the experience of the faithful exile: you are not wrong to feel displaced; you are not wrong to cry out; you are not wrong to long for a community shaped by truth and shalom. The intent is to establish a starting point for the pilgrim’s journey — not from comfort, but from honest lament — so that the ascent toward Zion begins with the truth about where the pilgrim actually is, not a manufactured cheerfulness about where he wishes he were. God is meeting His people in the place of their distress before leading them anywhere else.</w:t>
      </w:r>
    </w:p>
    <w:p>
      <w:r>
        <w:pict>
          <v:rect style="width:0;height:1.5pt" o:hralign="center" o:hrstd="t" o:hr="t"/>
        </w:pict>
      </w:r>
    </w:p>
    <w:p>
      <w:pPr>
        <w:pStyle w:val="FirstParagraph"/>
      </w:pPr>
      <w:r>
        <w:rPr>
          <w:b/>
          <w:bCs/>
        </w:rPr>
        <w:t xml:space="preserve">Subject Sentence:</w:t>
      </w:r>
      <w:r>
        <w:t xml:space="preserve"> </w:t>
      </w:r>
      <w:r>
        <w:t xml:space="preserve">The faithful exile cries out from among the deceitful and warlike, longing for peace.</w:t>
      </w:r>
    </w:p>
    <w:p>
      <w:r>
        <w:pict>
          <v:rect style="width:0;height:1.5pt" o:hralign="center" o:hrstd="t" o:hr="t"/>
        </w:pict>
      </w:r>
    </w:p>
    <w:p>
      <w:pPr>
        <w:pStyle w:val="FirstParagraph"/>
      </w:pPr>
      <w:r>
        <w:rPr>
          <w:b/>
          <w:bCs/>
        </w:rPr>
        <w:t xml:space="preserve">Primary Claim:</w:t>
      </w:r>
      <w:r>
        <w:t xml:space="preserve"> </w:t>
      </w:r>
      <w:r>
        <w:t xml:space="preserve">God receives the honest lament of His people trapped in hostile, truth-destroying environments — and this reception is itself the beginning of the journey toward peace, not its destination.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Psalms of Ascent as a Collection</w:t>
      </w:r>
    </w:p>
    <w:p>
      <w:pPr>
        <w:pStyle w:val="BodyText"/>
      </w:pPr>
      <w:r>
        <w:t xml:space="preserve">The placement of Psalm 120 as the first of the fifteen Psalms of Ascent (120–134) is exegetically significant and creates a genuine interpretive question: should this psalm be read in isolation or as the deliberate opening movement of a structured collection? The evidence favors treating it as the collection’s intentional starting point without dissolving its own integrity. The movement from Psalm 120’s raw lament (I dwell among those who hate peace) to Psalm 121’s confident declaration (I lift my eyes to the hills) to Psalm 122’s arrival at Jerusalem is a carefully arranged pilgrimage theology. However, the Reformed reading insists that the psalm makes its own complete claim — it does not require the collection to be preached or understood. The Psalms of Ascent context illuminates without controlling.</w:t>
      </w:r>
    </w:p>
    <w:p>
      <w:pPr>
        <w:pStyle w:val="BodyText"/>
      </w:pPr>
      <w:r>
        <w:rPr>
          <w:b/>
          <w:bCs/>
        </w:rPr>
        <w:t xml:space="preserve">The Imprecatory Element (vv. 3–4)</w:t>
      </w:r>
    </w:p>
    <w:p>
      <w:pPr>
        <w:pStyle w:val="BodyText"/>
      </w:pPr>
      <w:r>
        <w:t xml:space="preserve">The imprecatory center of the psalm — asking God to repay liars with warrior’s arrows and burning coals — generates consistent discomfort in traditions that emphasize non-retaliation and gentle speech. Wesleyan and broadly evangelical readings sometimes soften these verses, treating them as a rhetorical figure rather than a genuine call for divine judgment. This reading partially holds — the verses are clearly poetic and the imagery is hyperbolic — but the softening goes too far when it evacuates the genuine moral content: deceit is genuinely destructive, God is genuinely its judge, and the righteous may genuinely bring their anger over injustice to Him. The Reformed reading</w:t>
      </w:r>
      <w:r>
        <w:t xml:space="preserve"> </w:t>
      </w:r>
      <w:r>
        <w:rPr>
          <w:i/>
          <w:iCs/>
        </w:rPr>
        <w:t xml:space="preserve">acknowledges</w:t>
      </w:r>
      <w:r>
        <w:t xml:space="preserve"> </w:t>
      </w:r>
      <w:r>
        <w:t xml:space="preserve">the pastoral instinct behind gentler readings but</w:t>
      </w:r>
      <w:r>
        <w:t xml:space="preserve"> </w:t>
      </w:r>
      <w:r>
        <w:rPr>
          <w:i/>
          <w:iCs/>
        </w:rPr>
        <w:t xml:space="preserve">qualifies</w:t>
      </w:r>
      <w:r>
        <w:t xml:space="preserve"> </w:t>
      </w:r>
      <w:r>
        <w:t xml:space="preserve">the degree to which the sharpness should be smoothed away. Clowney and Keller both note that imprecatory psalms are not prayers for personal vengeance but appeals to God’s justice — the psalmist is not taking the matter into his own hands but putting it in God’s. That distinction is important and must not be lost.</w:t>
      </w:r>
    </w:p>
    <w:p>
      <w:pPr>
        <w:pStyle w:val="BodyText"/>
      </w:pPr>
      <w:r>
        <w:rPr>
          <w:b/>
          <w:bCs/>
        </w:rPr>
        <w:t xml:space="preserve">Meshech and Kedar (v. 5)</w:t>
      </w:r>
    </w:p>
    <w:p>
      <w:pPr>
        <w:pStyle w:val="BodyText"/>
      </w:pPr>
      <w:r>
        <w:t xml:space="preserve">There is a minor interpretive question about whether</w:t>
      </w:r>
      <w:r>
        <w:t xml:space="preserve"> </w:t>
      </w:r>
      <w:r>
        <w:t xml:space="preserve">“Meshech”</w:t>
      </w:r>
      <w:r>
        <w:t xml:space="preserve"> </w:t>
      </w:r>
      <w:r>
        <w:t xml:space="preserve">and</w:t>
      </w:r>
      <w:r>
        <w:t xml:space="preserve"> </w:t>
      </w:r>
      <w:r>
        <w:t xml:space="preserve">“Kedar”</w:t>
      </w:r>
      <w:r>
        <w:t xml:space="preserve"> </w:t>
      </w:r>
      <w:r>
        <w:t xml:space="preserve">refer to actual geographical locations the speaker inhabits or function as metaphorical shorthand for any environment of hostility and godlessness. Meshech appears in Genesis 10 and Ezekiel as a northern people, Kedar in Isaiah and Jeremiah as a southern Arabian people — they represent opposite ends of the known world and are thus almost certainly being used rhetorically to describe total displacement from the covenant community. The Reformed reading treats this as intentional hyperbole: the speaker is not necessarily physically in both places simultaneously but is expressing the felt reality of living among those who could not be further from the shalom of Zion. This does not dilute the literal force of exile — the psalm is written from real experience of real hostility — but the geographical names are chosen for their symbolic resonance, not their cartographic precision.</w:t>
      </w:r>
    </w:p>
    <w:p>
      <w:pPr>
        <w:pStyle w:val="BodyText"/>
      </w:pPr>
      <w:r>
        <w:rPr>
          <w:b/>
          <w:bCs/>
        </w:rPr>
        <w:t xml:space="preserve">The Unresolved Ending</w:t>
      </w:r>
    </w:p>
    <w:p>
      <w:pPr>
        <w:pStyle w:val="BodyText"/>
      </w:pPr>
      <w:r>
        <w:t xml:space="preserve">Several traditions find the psalm’s lack of resolution uncomfortable and treat it as either incomplete or as requiring the reader to supply a response that is not textually present. Broadly charismatic and Pentecostal readings may move quickly to anticipated victory or breakthrough, under-reading the intentional openness of the ending. The Reformed reading, shaped by a robust theology of lament, insists that the ending’s unresolved quality is itself the point: the psalm does not promise arrival — it validates departure. It is the first step, not the last. The absence of resolution is not a deficiency but a feature: God meets His people in the middle of their trouble before delivering them out of it.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3:15</w:t>
      </w:r>
      <w:r>
        <w:t xml:space="preserve"> </w:t>
      </w:r>
      <w:r>
        <w:t xml:space="preserve">— Hostility between the seed of the woman and the seed of the serpent is introduced as the fundamental conflict of history; Psalm 120 is a lived expression of that conflict, where the man of peace is surrounded by those whose speech is characterized by the serpent’s deception.</w:t>
      </w:r>
    </w:p>
    <w:p>
      <w:pPr>
        <w:numPr>
          <w:ilvl w:val="0"/>
          <w:numId w:val="1001"/>
        </w:numPr>
      </w:pPr>
      <w:r>
        <w:rPr>
          <w:b/>
          <w:bCs/>
        </w:rPr>
        <w:t xml:space="preserve">Jeremiah 29:4–7</w:t>
      </w:r>
      <w:r>
        <w:t xml:space="preserve"> </w:t>
      </w:r>
      <w:r>
        <w:t xml:space="preserve">— God commands exiles to seek the peace (shalom) of the city where they are sent, even as they long for return; this creates the same tension Psalm 120 inhabits — the call to live faithfully in a place of hostility while longing for something better.</w:t>
      </w:r>
    </w:p>
    <w:p>
      <w:pPr>
        <w:numPr>
          <w:ilvl w:val="0"/>
          <w:numId w:val="1001"/>
        </w:numPr>
      </w:pPr>
      <w:r>
        <w:rPr>
          <w:b/>
          <w:bCs/>
        </w:rPr>
        <w:t xml:space="preserve">Matthew 5:9, 43–45</w:t>
      </w:r>
      <w:r>
        <w:t xml:space="preserve"> </w:t>
      </w:r>
      <w:r>
        <w:t xml:space="preserve">— Christ’s beatitude on the peacemakers and his command to love enemies speaks directly to the Psalm 120 condition: the psalmist is already a man of peace (v. 7); Christ names this as a mark of the children of God and reframes the hostility they will inevitably face.</w:t>
      </w:r>
    </w:p>
    <w:p>
      <w:pPr>
        <w:numPr>
          <w:ilvl w:val="0"/>
          <w:numId w:val="1001"/>
        </w:numPr>
      </w:pPr>
      <w:r>
        <w:rPr>
          <w:b/>
          <w:bCs/>
        </w:rPr>
        <w:t xml:space="preserve">Romans 12:18–21</w:t>
      </w:r>
      <w:r>
        <w:t xml:space="preserve"> </w:t>
      </w:r>
      <w:r>
        <w:t xml:space="preserve">— Paul’s instruction to</w:t>
      </w:r>
      <w:r>
        <w:t xml:space="preserve"> </w:t>
      </w:r>
      <w:r>
        <w:t xml:space="preserve">“live peaceably with all men, so far as it depends on you”</w:t>
      </w:r>
      <w:r>
        <w:t xml:space="preserve"> </w:t>
      </w:r>
      <w:r>
        <w:t xml:space="preserve">mirrors the psalmist’s predicament exactly — the limitation</w:t>
      </w:r>
      <w:r>
        <w:t xml:space="preserve"> </w:t>
      </w:r>
      <w:r>
        <w:t xml:space="preserve">“so far as it depends on you”</w:t>
      </w:r>
      <w:r>
        <w:t xml:space="preserve"> </w:t>
      </w:r>
      <w:r>
        <w:t xml:space="preserve">acknowledges that peace is not always achievable; the righteous may be men of peace surrounded by those who love war.</w:t>
      </w:r>
    </w:p>
    <w:p>
      <w:pPr>
        <w:numPr>
          <w:ilvl w:val="0"/>
          <w:numId w:val="1001"/>
        </w:numPr>
      </w:pPr>
      <w:r>
        <w:rPr>
          <w:b/>
          <w:bCs/>
        </w:rPr>
        <w:t xml:space="preserve">Hebrews 11:13–16</w:t>
      </w:r>
      <w:r>
        <w:t xml:space="preserve"> </w:t>
      </w:r>
      <w:r>
        <w:t xml:space="preserve">— The confession that the faithful are</w:t>
      </w:r>
      <w:r>
        <w:t xml:space="preserve"> </w:t>
      </w:r>
      <w:r>
        <w:t xml:space="preserve">“strangers and exiles on the earth,”</w:t>
      </w:r>
      <w:r>
        <w:t xml:space="preserve"> </w:t>
      </w:r>
      <w:r>
        <w:t xml:space="preserve">longing for a better country, gives Psalm 120’s displacement its full eschatological force: the pilgrim who opens the Psalms of Ascent is a type of all God’s people in every generation.</w:t>
      </w:r>
    </w:p>
    <w:p>
      <w:r>
        <w:pict>
          <v:rect style="width:0;height:1.5pt" o:hralign="center" o:hrstd="t" o:hr="t"/>
        </w:pict>
      </w:r>
    </w:p>
    <w:p>
      <w:pPr>
        <w:pStyle w:val="FirstParagraph"/>
      </w:pPr>
      <w:r>
        <w:rPr>
          <w:b/>
          <w:bCs/>
        </w:rPr>
        <w:t xml:space="preserve">Aim:</w:t>
      </w:r>
      <w:r>
        <w:t xml:space="preserve"> </w:t>
      </w:r>
      <w:r>
        <w:t xml:space="preserve">To help readers and hearers name the experience of living in hostile, truth-hostile environments as genuine exile — and to receive God’s hearing of their lament as the beginning, not the end, of their journey toward peace.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“In my distress I called to the LORD, and he answered me.”</w:t>
            </w:r>
          </w:p>
        </w:tc>
        <w:tc>
          <w:tcPr/>
          <w:p>
            <w:pPr>
              <w:pStyle w:val="Compact"/>
            </w:pPr>
            <w:r>
              <w:t xml:space="preserve">Past tense — the deliverance has already begun; the cry was heard. This anchors the lament in remembered faithfulness.</w:t>
            </w:r>
          </w:p>
        </w:tc>
      </w:tr>
      <w:tr>
        <w:tc>
          <w:tcPr/>
          <w:p>
            <w:pPr>
              <w:pStyle w:val="Compact"/>
            </w:pPr>
            <w:r>
              <w:t xml:space="preserve">2</w:t>
            </w:r>
          </w:p>
        </w:tc>
        <w:tc>
          <w:tcPr/>
          <w:p>
            <w:pPr>
              <w:pStyle w:val="Compact"/>
            </w:pPr>
            <w:r>
              <w:t xml:space="preserve">“Deliver me, O LORD, from lying lips, from a deceitful tongue.”</w:t>
            </w:r>
          </w:p>
        </w:tc>
        <w:tc>
          <w:tcPr/>
          <w:p>
            <w:pPr>
              <w:pStyle w:val="Compact"/>
            </w:pPr>
            <w:r>
              <w:t xml:space="preserve">The specific nature of the threat: not violence but deception. Speech weaponized against the righteous.</w:t>
            </w:r>
          </w:p>
        </w:tc>
      </w:tr>
      <w:tr>
        <w:tc>
          <w:tcPr/>
          <w:p>
            <w:pPr>
              <w:pStyle w:val="Compact"/>
            </w:pPr>
            <w:r>
              <w:t xml:space="preserve">3</w:t>
            </w:r>
          </w:p>
        </w:tc>
        <w:tc>
          <w:tcPr/>
          <w:p>
            <w:pPr>
              <w:pStyle w:val="Compact"/>
            </w:pPr>
            <w:r>
              <w:t xml:space="preserve">“What shall be given to you, and what more shall be done to you, you deceitful tongue?”</w:t>
            </w:r>
          </w:p>
        </w:tc>
        <w:tc>
          <w:tcPr/>
          <w:p>
            <w:pPr>
              <w:pStyle w:val="Compact"/>
            </w:pPr>
            <w:r>
              <w:t xml:space="preserve">Rhetorical question — addressed to the offender. Sets up the imprecation.</w:t>
            </w:r>
          </w:p>
        </w:tc>
      </w:tr>
      <w:tr>
        <w:tc>
          <w:tcPr/>
          <w:p>
            <w:pPr>
              <w:pStyle w:val="Compact"/>
            </w:pPr>
            <w:r>
              <w:t xml:space="preserve">4</w:t>
            </w:r>
          </w:p>
        </w:tc>
        <w:tc>
          <w:tcPr/>
          <w:p>
            <w:pPr>
              <w:pStyle w:val="Compact"/>
            </w:pPr>
            <w:r>
              <w:t xml:space="preserve">“A warrior’s sharp arrows, with glowing coals of the broom tree.”</w:t>
            </w:r>
          </w:p>
        </w:tc>
        <w:tc>
          <w:tcPr/>
          <w:p>
            <w:pPr>
              <w:pStyle w:val="Compact"/>
            </w:pPr>
            <w:r>
              <w:t xml:space="preserve">The answer: proportional divine judgment. Arrows and coals — destruction that corresponds to the destruction caused by false speech.</w:t>
            </w:r>
          </w:p>
        </w:tc>
      </w:tr>
      <w:tr>
        <w:tc>
          <w:tcPr/>
          <w:p>
            <w:pPr>
              <w:pStyle w:val="Compact"/>
            </w:pPr>
            <w:r>
              <w:t xml:space="preserve">5</w:t>
            </w:r>
          </w:p>
        </w:tc>
        <w:tc>
          <w:tcPr/>
          <w:p>
            <w:pPr>
              <w:pStyle w:val="Compact"/>
            </w:pPr>
            <w:r>
              <w:t xml:space="preserve">“Woe to me, that I sojourn in Meshech, that I dwell among the tents of Kedar!”</w:t>
            </w:r>
          </w:p>
        </w:tc>
        <w:tc>
          <w:tcPr/>
          <w:p>
            <w:pPr>
              <w:pStyle w:val="Compact"/>
            </w:pPr>
            <w:r>
              <w:t xml:space="preserve">Abrupt shift to lament over location. Meshech (far north) and Kedar (far south) = total displacement.</w:t>
            </w:r>
            <w:r>
              <w:t xml:space="preserve"> </w:t>
            </w:r>
            <w:r>
              <w:t xml:space="preserve">“Woe to me”</w:t>
            </w:r>
            <w:r>
              <w:t xml:space="preserve"> </w:t>
            </w:r>
            <w:r>
              <w:t xml:space="preserve">— this is genuine anguish.</w:t>
            </w:r>
          </w:p>
        </w:tc>
      </w:tr>
      <w:tr>
        <w:tc>
          <w:tcPr/>
          <w:p>
            <w:pPr>
              <w:pStyle w:val="Compact"/>
            </w:pPr>
            <w:r>
              <w:t xml:space="preserve">6</w:t>
            </w:r>
          </w:p>
        </w:tc>
        <w:tc>
          <w:tcPr/>
          <w:p>
            <w:pPr>
              <w:pStyle w:val="Compact"/>
            </w:pPr>
            <w:r>
              <w:t xml:space="preserve">“Too long have I had my dwelling among those who hate peace.”</w:t>
            </w:r>
          </w:p>
        </w:tc>
        <w:tc>
          <w:tcPr/>
          <w:p>
            <w:pPr>
              <w:pStyle w:val="Compact"/>
            </w:pPr>
            <w:r>
              <w:t xml:space="preserve">Duration added to location: not a brief difficulty but a prolonged condition.</w:t>
            </w:r>
          </w:p>
        </w:tc>
      </w:tr>
      <w:tr>
        <w:tc>
          <w:tcPr/>
          <w:p>
            <w:pPr>
              <w:pStyle w:val="Compact"/>
            </w:pPr>
            <w:r>
              <w:t xml:space="preserve">7</w:t>
            </w:r>
          </w:p>
        </w:tc>
        <w:tc>
          <w:tcPr/>
          <w:p>
            <w:pPr>
              <w:pStyle w:val="Compact"/>
            </w:pPr>
            <w:r>
              <w:t xml:space="preserve">“I am for peace, but when I speak, they are for war.”</w:t>
            </w:r>
          </w:p>
        </w:tc>
        <w:tc>
          <w:tcPr/>
          <w:p>
            <w:pPr>
              <w:pStyle w:val="Compact"/>
            </w:pPr>
            <w:r>
              <w:t xml:space="preserve">The irresolvable contrast: the speaker’s identity is peace; his environment is war. The psalm ends here — in the unresolved tension.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The Cry Heard: Past Deliverance Grounds Present Petition</w:t>
            </w:r>
          </w:p>
        </w:tc>
      </w:tr>
      <w:tr>
        <w:tc>
          <w:tcPr/>
          <w:p>
            <w:pPr>
              <w:pStyle w:val="Compact"/>
            </w:pPr>
            <w:r>
              <w:t xml:space="preserve">2</w:t>
            </w:r>
          </w:p>
        </w:tc>
        <w:tc>
          <w:tcPr/>
          <w:p>
            <w:pPr>
              <w:pStyle w:val="Compact"/>
            </w:pPr>
            <w:r>
              <w:t xml:space="preserve">3–4</w:t>
            </w:r>
          </w:p>
        </w:tc>
        <w:tc>
          <w:tcPr/>
          <w:p>
            <w:pPr>
              <w:pStyle w:val="Compact"/>
            </w:pPr>
            <w:r>
              <w:t xml:space="preserve">The Imprecation: God as Judge of the Lying Tongue</w:t>
            </w:r>
          </w:p>
        </w:tc>
      </w:tr>
      <w:tr>
        <w:tc>
          <w:tcPr/>
          <w:p>
            <w:pPr>
              <w:pStyle w:val="Compact"/>
            </w:pPr>
            <w:r>
              <w:t xml:space="preserve">3</w:t>
            </w:r>
          </w:p>
        </w:tc>
        <w:tc>
          <w:tcPr/>
          <w:p>
            <w:pPr>
              <w:pStyle w:val="Compact"/>
            </w:pPr>
            <w:r>
              <w:t xml:space="preserve">5–7</w:t>
            </w:r>
          </w:p>
        </w:tc>
        <w:tc>
          <w:tcPr/>
          <w:p>
            <w:pPr>
              <w:pStyle w:val="Compact"/>
            </w:pPr>
            <w:r>
              <w:t xml:space="preserve">The Lament: Total Displacement Among Those Who Hate Peace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faithful exile cries out from among the deceitful and warlike, longing for peace.</w:t>
      </w:r>
    </w:p>
    <w:p>
      <w:pPr>
        <w:pStyle w:val="BodyText"/>
      </w:pPr>
      <w:r>
        <w:rPr>
          <w:b/>
          <w:bCs/>
        </w:rPr>
        <w:t xml:space="preserve">Primary Claim:</w:t>
      </w:r>
      <w:r>
        <w:t xml:space="preserve"> </w:t>
      </w:r>
      <w:r>
        <w:t xml:space="preserve">God receives the honest lament of His people trapped in hostile, truth-destroying environments — and this reception is itself the beginning of the journey toward peace, not its destination.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w:t>
      </w:r>
      <w:r>
        <w:t xml:space="preserve"> </w:t>
      </w:r>
      <w:r>
        <w:t xml:space="preserve">The fact that verse 1 is written in the past tense —</w:t>
      </w:r>
      <w:r>
        <w:t xml:space="preserve"> </w:t>
      </w:r>
      <w:r>
        <w:t xml:space="preserve">“I called and he answered me”</w:t>
      </w:r>
      <w:r>
        <w:t xml:space="preserve"> </w:t>
      </w:r>
      <w:r>
        <w:t xml:space="preserve">— before the present distress is named teaches that remembered faithfulness is the cognitive anchor for present suffering. If you are in a season of hostility and feel unheard, the psalm calls you to first recollect: when have you called and been answered? Your theology of the present must be shaped by the history of God’s actual responses to you, not by the silence you currently feel. The psalmist is not naive about his circumstances — he names them without flinching — but he names them in the light of what he already knows about God.</w:t>
      </w:r>
    </w:p>
    <w:p>
      <w:pPr>
        <w:pStyle w:val="BodyText"/>
      </w:pPr>
      <w:r>
        <w:rPr>
          <w:b/>
          <w:bCs/>
        </w:rPr>
        <w:t xml:space="preserve">2. (Affections/Worship)</w:t>
      </w:r>
      <w:r>
        <w:t xml:space="preserve"> </w:t>
      </w:r>
      <w:r>
        <w:t xml:space="preserve">The psalmist names his pain without prettying it up —</w:t>
      </w:r>
      <w:r>
        <w:t xml:space="preserve"> </w:t>
      </w:r>
      <w:r>
        <w:t xml:space="preserve">“woe to me,”</w:t>
      </w:r>
      <w:r>
        <w:t xml:space="preserve"> </w:t>
      </w:r>
      <w:r>
        <w:t xml:space="preserve">“too long,”</w:t>
      </w:r>
      <w:r>
        <w:t xml:space="preserve"> </w:t>
      </w:r>
      <w:r>
        <w:t xml:space="preserve">“those who hate peace.”</w:t>
      </w:r>
      <w:r>
        <w:t xml:space="preserve"> </w:t>
      </w:r>
      <w:r>
        <w:t xml:space="preserve">This psalm gives permission to grieve the gap between the peace you love and the war you inhabit — to bring that grief to God as an act of worship rather than suppress it as a failure of faith. Lament that is addressed to God is not a loss of faith; it is faith exercising itself honestly. What grief about your relational or social environment have you been carrying in silence because it did not feel sufficiently spiritual to voice? Bring it here.</w:t>
      </w:r>
    </w:p>
    <w:p>
      <w:pPr>
        <w:pStyle w:val="BodyText"/>
      </w:pPr>
      <w:r>
        <w:rPr>
          <w:b/>
          <w:bCs/>
        </w:rPr>
        <w:t xml:space="preserve">3. (Will/Behavior)</w:t>
      </w:r>
      <w:r>
        <w:t xml:space="preserve"> </w:t>
      </w:r>
      <w:r>
        <w:t xml:space="preserve">The psalmist identifies himself in verse 7 with a single, defining phrase:</w:t>
      </w:r>
      <w:r>
        <w:t xml:space="preserve"> </w:t>
      </w:r>
      <w:r>
        <w:t xml:space="preserve">“I am for peace.”</w:t>
      </w:r>
      <w:r>
        <w:t xml:space="preserve"> </w:t>
      </w:r>
      <w:r>
        <w:t xml:space="preserve">In a context where war is the ambient posture, this is not passive — it is a chosen identity held against pressure. Where in your relationships, workplace, or community are you being slowly conformed to the ambient combativeness of your environment? What would it mean to recover the specific posture of the psalmist — not conflict avoidance, not appeasement, but a settled commitment to peace that you refuse to surrender even when it is consistently refused by others?</w:t>
      </w:r>
    </w:p>
    <w:p>
      <w:pPr>
        <w:pStyle w:val="BodyText"/>
      </w:pPr>
      <w:r>
        <w:rPr>
          <w:b/>
          <w:bCs/>
        </w:rPr>
        <w:t xml:space="preserve">4. (Mind/Belief)</w:t>
      </w:r>
      <w:r>
        <w:t xml:space="preserve"> </w:t>
      </w:r>
      <w:r>
        <w:t xml:space="preserve">The imprecatory center of the psalm — asking God to judge the lying tongue — corrects the assumption that Christians must absorb deception without moral response. The Reformed reading of imprecation is not a license for personal vengeance but a call to bring genuine anger over injustice to God rather than acting it out yourself. If someone’s lies have damaged you and you feel the anger of that injustice, this psalm gives you somewhere to put it: not into retaliation, but into prayer — asking God to be the judge He actually is, and releasing the case to Him.</w:t>
      </w:r>
    </w:p>
    <w:p>
      <w:pPr>
        <w:pStyle w:val="BodyText"/>
      </w:pPr>
      <w:r>
        <w:rPr>
          <w:b/>
          <w:bCs/>
        </w:rPr>
        <w:t xml:space="preserve">5. (Affections/Worship)</w:t>
      </w:r>
      <w:r>
        <w:t xml:space="preserve"> </w:t>
      </w:r>
      <w:r>
        <w:t xml:space="preserve">Psalm 120’s placement as the first of the Psalms of Ascent means the pilgrim’s journey toward Jerusalem — toward Zion, toward the presence of God — begins not in arrival but in honest naming of distance. God does not require you to be already at peace to begin moving toward peace. He meets you where you are: in the distress, in the displacement, in the dwelling among those who hate what you love. The first step toward the house of the LORD begins in exactly the place you are in right now. Do not wait until your circumstances improve to begin the journey.</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120 teaches that God is both the hearer of lament and the judge of deception — that His character encompasses both the compassion that receives the cry of the distressed and the justice that holds accountable those whose speech destroys. The psalm does not pit these attributes against each other: the same God who answers the righteous sufferer is the one who sends warrior’s arrows against the lying tongue. This is a crucial corrective to theologies that emphasize God’s compassion at the expense of His moral order, or His justice at the expense of His tenderness. The passage also teaches that exile — displacement from shalom — is a real and recurring experience of the covenant faithful, not an anomaly or a sign of unfaithfulness. God’s people have always lived in the tension between the peace they belong to and the hostility they inhabit.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120 grounds the Reformed understanding of lament as a fully legitimate form of faith — not a deficit of trust but a specific exercise of it. The Westminster Confession’s insistence that God is the sovereign judge of all the earth is displayed here: the psalmist does not take justice into his own hands precisely because he believes God is its rightful administrator. The psalm also carries a significant strand of Reformed covenant theology: the people of God are a pilgrim people, always in some sense strangers and exiles, always in transit toward a home that is not yet fully reached. The displacement the psalmist feels is not incidental but structural — it is what it feels like to belong to the city of God while living in the city of man. Calvin, preaching on the Psalms, saw this tension as the engine of genuine piety: the godly are those who feel their homesickness acutely enough to keep moving toward their true home rather than settling into the culture of the warlike and the deceitful.</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not wrong to feel displaced. The environment of deception and conflict you are living in is real, and God knows it — He has already heard your cry. But the absence of resolution at the end of this psalm is not an oversight: it is an invitation to begin moving. The journey toward peace starts not when your circumstances change, but when you name honestly where you are and cry out to the One who answers.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verse 1 to get to the lament.</w:t>
      </w:r>
      <w:r>
        <w:t xml:space="preserve"> </w:t>
      </w:r>
      <w:r>
        <w:t xml:space="preserve">The psalm’s past tense in verse 1 is exegetically crucial — the cry has already been answered. This is not a psalm of unanswered prayer; it is a psalm of ongoing distress in the light of already-known faithfulness. Preachers who dive straight into the anguish of verses 5–7 without anchoring the congregation in verse 1’s confidence produce despair rather than grounded lament. The structure is deliberate: remembered deliverance first, then the naming of present distress.</w:t>
      </w:r>
    </w:p>
    <w:p>
      <w:pPr>
        <w:numPr>
          <w:ilvl w:val="0"/>
          <w:numId w:val="1002"/>
        </w:numPr>
      </w:pPr>
      <w:r>
        <w:rPr>
          <w:b/>
          <w:bCs/>
        </w:rPr>
        <w:t xml:space="preserve">Moralizing the imprecation away.</w:t>
      </w:r>
      <w:r>
        <w:t xml:space="preserve"> </w:t>
      </w:r>
      <w:r>
        <w:t xml:space="preserve">The imprecatory verses (3–4) are frequently either ignored, apologized for, or psychologized out of their plain sense. The temptation is to reframe them as merely emotional venting rather than genuine theological content — the belief that God actually does judge lying tongues, actually does act against deception with proportional force. The congregation needs to understand that bringing their anger at injustice to God in prayer is not only permitted but modeled here — the alternative to imprecation is personal vengeance, not gracious silence.</w:t>
      </w:r>
    </w:p>
    <w:p>
      <w:pPr>
        <w:numPr>
          <w:ilvl w:val="0"/>
          <w:numId w:val="1002"/>
        </w:numPr>
      </w:pPr>
      <w:r>
        <w:rPr>
          <w:b/>
          <w:bCs/>
        </w:rPr>
        <w:t xml:space="preserve">Treating the unresolved ending as a problem to be solved.</w:t>
      </w:r>
      <w:r>
        <w:t xml:space="preserve"> </w:t>
      </w:r>
      <w:r>
        <w:t xml:space="preserve">Psalm 120 ends without victory, without arrival, without resolution. Preachers who feel the obligation to supply a happy ending — either by importing Psalm 121 prematurely or by assuring the congregation that God will fix everything soon — betray the psalm’s specific homiletical intent. The point is not resolution but honest beginning. The pilgrim journey toward shalom starts here, and the congregation needs to be allowed to sit in the unresolved tension long enough to feel its weight.</w:t>
      </w:r>
    </w:p>
    <w:p>
      <w:pPr>
        <w:numPr>
          <w:ilvl w:val="0"/>
          <w:numId w:val="1002"/>
        </w:numPr>
      </w:pPr>
      <w:r>
        <w:rPr>
          <w:b/>
          <w:bCs/>
        </w:rPr>
        <w:t xml:space="preserve">Failing to connect Meshech and Kedar to the congregation’s actual experience.</w:t>
      </w:r>
      <w:r>
        <w:t xml:space="preserve"> </w:t>
      </w:r>
      <w:r>
        <w:t xml:space="preserve">The geographical names can become an obstacle if not handled well, leading the congregation to assume the psalm is primarily about ancient geopolitical displacement. The exposition must do the work of translation: Meshech and Kedar are everywhere people choose war over peace, everywhere deception is normalized, everywhere truth is weaponized. The congregation is not in Meshech — but they may be in a workplace, a family system, a neighborhood, or a cultural moment that functions exactly as Meshech functions in this psalm.</w:t>
      </w:r>
    </w:p>
    <w:p>
      <w:pPr>
        <w:numPr>
          <w:ilvl w:val="0"/>
          <w:numId w:val="1002"/>
        </w:numPr>
      </w:pPr>
      <w:r>
        <w:rPr>
          <w:b/>
          <w:bCs/>
        </w:rPr>
        <w:t xml:space="preserve">Reducing the psalm to therapeutic self-expression.</w:t>
      </w:r>
      <w:r>
        <w:t xml:space="preserve"> </w:t>
      </w:r>
      <w:r>
        <w:t xml:space="preserve">In a therapeutic culture, lament psalms are easily absorbed into a framework of emotional processing and self-care. Psalm 120 is not primarily about the psalmist’s emotional health — it is addressed to God, rooted in a theology of divine justice and covenant faithfulness, and oriented toward Zion. The distinction matters: lament that is addressed to God carries a fundamentally different posture than lament that is about managing the self. Preachers in therapeutic contexts must hold this distinction clearly without dismissing the emotional reality the psalm names.</w:t>
      </w:r>
    </w:p>
    <w:p>
      <w:pPr>
        <w:numPr>
          <w:ilvl w:val="0"/>
          <w:numId w:val="1002"/>
        </w:numPr>
      </w:pPr>
      <w:r>
        <w:rPr>
          <w:b/>
          <w:bCs/>
        </w:rPr>
        <w:t xml:space="preserve">Ignoring the Psalms of Ascent context without comment.</w:t>
      </w:r>
      <w:r>
        <w:t xml:space="preserve"> </w:t>
      </w:r>
      <w:r>
        <w:t xml:space="preserve">While the psalm makes a complete claim on its own terms, failing to note that it is the opening movement of a pilgrim collection leaves behind a significant layer of meaning. Even a brief observation — that the journey toward the presence of God begins here, in this specific kind of distress — orients the congregation in the larger movement of the collection and gives the psalm’s lack of resolution its proper theological frame.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2026-07-14T21:04:21Z</dcterms:created>
  <dcterms:modified xsi:type="dcterms:W3CDTF">2026-07-14T21:04:21Z</dcterms:modified>
</cp:coreProperties>
</file>

<file path=docProps/custom.xml><?xml version="1.0" encoding="utf-8"?>
<Properties xmlns="http://schemas.openxmlformats.org/officeDocument/2006/custom-properties" xmlns:vt="http://schemas.openxmlformats.org/officeDocument/2006/docPropsVTypes"/>
</file>